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常见退回原因：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承担项目。只统计省部级以上自然科学系列科技项目，社科类项目暂不纳入统计。项目类别是指：国家科技重大专项、省自科基金等。项目性质是指：省部级、国家级。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国家级项目。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国务院文件要求，民口的国家级自然科学项目仅限于：国家科技重大专项，国家重点研发计划，国家技术创新引导专项，国家自然科学基金，国家基地与人才计划。军委装发的项目可按照国家级项目统计。不属于上述五大类科技计划的其他国家部委科技计划项目，属于省部级项目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省部级项目。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包括省自然科学基金，省科技重大专项，省重点研发计划，省技术创新引导项目（基金），省科技创新平台与人才计划，战略性新兴产业计划项目，长株潭专项项目。以及国家部委不属于国家级科技计划项目的科技项目属省部级项目，原省部级单位（例中科院，中石油，航发集团）的科技项目可按省部级项目统计。发改、工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科技项目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非产业项目、技改项目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）可按照省部级项目统计，其他厅局、社科联的项目暂不在于统计范围。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23" w:lineRule="atLeast"/>
        <w:ind w:left="0" w:leftChars="0" w:right="0" w:firstLine="0" w:firstLineChars="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成果获奖。仅统计科技奖励！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23" w:lineRule="atLeast"/>
        <w:ind w:leftChars="0" w:right="0" w:rightChars="0"/>
        <w:outlineLvl w:val="2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国家科技奖励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仅限于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：国家最高科学奖，国家自然科学奖，国家科技进步奖，国家技术发明奖，</w:t>
      </w:r>
      <w:r>
        <w:rPr>
          <w:rFonts w:hint="default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instrText xml:space="preserve"> HYPERLINK "http://www.baidu.com/link?url=jZot39boVhcSrOCMcGJDRFRqiQxezmD-kTbqXQAWAaOLtjpVO5oXTjBN0OsG1GaRefvEbSXzgmgEKHRAUqLhFy9cI80qkpxB02SMtFBu_scTR3giaQSrhjK2bshzrLAtLizkYKSg_lsbM8LQzmi3LrDZSWmum1WuRt97UtBvE81RdcdSgAAypeS3EmtcUsy_fw4Rb2_AxRdfFh-oy2mc-SwDqhoIM7O6zEPZ92iEu6RDynmsEaIyB1sW9wg5cU9l-iboJoFVPF7My6JSJsGxuq" \t "https://www.baidu.com/_blank" </w:instrText>
      </w:r>
      <w:r>
        <w:rPr>
          <w:rFonts w:hint="default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国际科学技术合作奖</w:t>
      </w:r>
      <w:r>
        <w:rPr>
          <w:rFonts w:hint="default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23" w:lineRule="atLeast"/>
        <w:ind w:leftChars="0" w:right="0" w:rightChars="0"/>
        <w:outlineLvl w:val="2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省部级奖主要包括：省自然科学奖，省科技进步奖，省技术发明奖，省国际合作奖，光召奖。其他全国性行业协会、协会颁发的科技奖励。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工程技术研究中心：成果产出形式未填，成果产出形式与经济效益不匹配。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代表性成果缺少必要描述。代表性成果是指实验室（中心）最具宣传价值的成果（成果组合）的简要介绍：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成果名称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+主要内容简要介绍+意义的简要描述。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其中意义的简要描述可以参考以下示例（包括但不限于）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研发：研发的某技术（产品）整体（或某些关键指标）达到国际（国内）领先水平；研发的新工艺（设备）生产效率（良品率…）提升了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X%；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或者转化了某项技术，市场占有率提升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X%，利润提升Y%；或者产品填补国内空白（达到进口替代）；或者其他社会经济效益……。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础研究：研究达到国际（国内）领先水平；解决当前某领域基础研究重大问题；首先发现什么现象（物质）或者分析出某物质的性质（作用，机理）；揭示…原理…，对解决…问题具有重大指导（关键）意义……。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5、按管理办法，实验室（中心）人员数有一个最低要求（中心30人以上，其中固定人员不低于70%；实验室20人以上固定研究队伍），填报人数少于必要要求也会退回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6、学术委员会会议纪要名称请用“平台名称+2020年度学术委员会会议纪要”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7A0752"/>
    <w:multiLevelType w:val="singleLevel"/>
    <w:tmpl w:val="AF7A075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E3122"/>
    <w:rsid w:val="3C1E3122"/>
    <w:rsid w:val="3C42508C"/>
    <w:rsid w:val="568C25E7"/>
    <w:rsid w:val="63F7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EFFC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2019-03-01T10:55:00Z</dcterms:created>
  <dc:creator>追梦者.申</dc:creator>
  <cp:lastModifiedBy>罗申</cp:lastModifiedBy>
  <dcterms:modified xsi:type="dcterms:W3CDTF">2020-12-26T00:59:05Z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